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516"/>
        <w:tblW w:w="16820" w:type="dxa"/>
        <w:tblLook w:val="04A0"/>
      </w:tblPr>
      <w:tblGrid>
        <w:gridCol w:w="960"/>
        <w:gridCol w:w="6900"/>
        <w:gridCol w:w="1180"/>
        <w:gridCol w:w="5880"/>
        <w:gridCol w:w="1900"/>
      </w:tblGrid>
      <w:tr w:rsidR="00696406" w:rsidRPr="00CB24C7" w:rsidTr="00696406">
        <w:trPr>
          <w:trHeight w:val="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Sr. No.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B1781C" w:rsidP="00B17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Specifications</w:t>
            </w:r>
            <w:r w:rsidR="00696406"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Existing</w:t>
            </w:r>
            <w:r w:rsidR="00696406"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B1781C" w:rsidP="00DF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Specifications</w:t>
            </w: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="00DF30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Amended</w:t>
            </w: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Quantity </w:t>
            </w:r>
          </w:p>
        </w:tc>
      </w:tr>
      <w:tr w:rsidR="00696406" w:rsidRPr="00CB24C7" w:rsidTr="00696406">
        <w:trPr>
          <w:trHeight w:val="85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UV/Vis Dual Beam Spectrophotometer:                                               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t>Wavelength range:   190—1100 nm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Spectral bandwidth:  Fix 1.4 nm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Wavelength range:   190—900 nm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Spectral bandwidth:  &lt; 1.5 nm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6406" w:rsidRPr="00CB24C7" w:rsidTr="00696406">
        <w:trPr>
          <w:trHeight w:val="414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FTIR Spectrometer (Bench-Top):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Spectral range: 6,000 to 500 cm-1 with Zn Se beamsplitter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Interferometer:                             RockSolid , permanent aligned, High stability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Detector:                                        DigiTect detector system, high sensitivity room temperature,                                           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Spectroscopy software:       OPUS or equivalent: easy-to-use, full GLP compliant,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Integrated Platinum-ATR-accessory, Diamond, 1 bounce, QuickLock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Specifications: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Diamond crystal, single reflection, edged in tungsten carbide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Work disk: stainless steel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Spectral range: 10-8,000cm-1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Ergonomic one-finger clamp mechanism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Pressure control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Working distance (max. sample height) &gt;20mm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Easy cleaning due to the rotatable pressure applicator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Exchangeable crystal plates (Diamond, Ge)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Purgeable and sealed beam path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Sample compartment cover adapted for Platinum-ATR-accessory.</w:t>
            </w:r>
            <w:r w:rsidRPr="00CB2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Spectral range: 6,000 – 500 cm-1 with Zinc Selenide Optics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Interferometer:                     permanently aligned, High stability                                          Detector:                              Highly sensitive, room temperature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Spectroscopy software:       Included, Easy-to-use, Complete package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ATR-accessory, Diamond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696406" w:rsidRPr="00CB24C7" w:rsidTr="00696406">
        <w:trPr>
          <w:trHeight w:val="6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Glass Distillation Unit, Complete with Mountable Accessories:                  </w:t>
            </w:r>
            <w:r w:rsidRPr="00CB24C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Output: 20 ltr/hr </w:t>
            </w:r>
          </w:p>
        </w:tc>
        <w:tc>
          <w:tcPr>
            <w:tcW w:w="7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Output: 4 Ltr/hr or above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96406" w:rsidRPr="00CB24C7" w:rsidTr="00696406">
        <w:trPr>
          <w:trHeight w:val="803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Electronic/Analytical Balance (Four Digit):                                        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Digital, Capacity upto 250 grams Readability:  0.001 mg, Linearity: ±0.002 mg, Calibration: External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10A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Analytical Balance:  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Capacity: 220 grams or above, Readability:  0.001 g, Linearity: ±0.002 g, Calibration: Internal/External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696406" w:rsidRPr="00CB24C7" w:rsidTr="00696406">
        <w:trPr>
          <w:trHeight w:val="10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10B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06" w:rsidRPr="00CB24C7" w:rsidRDefault="00696406" w:rsidP="006964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Analytical Balance:  </w:t>
            </w: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Capacity: 220 grams or above, Readability:  0.0001 g, Linearity: ±0.0002 g, Calibration: Internal/External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6406" w:rsidRPr="00CB24C7" w:rsidRDefault="00696406" w:rsidP="006964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24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:rsidR="00103365" w:rsidRDefault="00103365" w:rsidP="00C03FCF">
      <w:pPr>
        <w:spacing w:after="0" w:line="240" w:lineRule="auto"/>
      </w:pPr>
    </w:p>
    <w:p w:rsidR="00215ACD" w:rsidRDefault="00215ACD" w:rsidP="00C03FCF">
      <w:pPr>
        <w:spacing w:after="0" w:line="240" w:lineRule="auto"/>
      </w:pPr>
    </w:p>
    <w:p w:rsidR="00215ACD" w:rsidRDefault="00215ACD"/>
    <w:sectPr w:rsidR="00215ACD" w:rsidSect="00C03F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8722" w:h="12242" w:orient="landscape" w:code="258"/>
      <w:pgMar w:top="1350" w:right="1440" w:bottom="144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1D7" w:rsidRDefault="00C371D7" w:rsidP="00215ACD">
      <w:pPr>
        <w:spacing w:after="0" w:line="240" w:lineRule="auto"/>
      </w:pPr>
      <w:r>
        <w:separator/>
      </w:r>
    </w:p>
  </w:endnote>
  <w:endnote w:type="continuationSeparator" w:id="1">
    <w:p w:rsidR="00C371D7" w:rsidRDefault="00C371D7" w:rsidP="00215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CD" w:rsidRDefault="00215AC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CD" w:rsidRPr="00C03FCF" w:rsidRDefault="00215ACD" w:rsidP="00C03F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CD" w:rsidRDefault="00215A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1D7" w:rsidRDefault="00C371D7" w:rsidP="00215ACD">
      <w:pPr>
        <w:spacing w:after="0" w:line="240" w:lineRule="auto"/>
      </w:pPr>
      <w:r>
        <w:separator/>
      </w:r>
    </w:p>
  </w:footnote>
  <w:footnote w:type="continuationSeparator" w:id="1">
    <w:p w:rsidR="00C371D7" w:rsidRDefault="00C371D7" w:rsidP="00215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CD" w:rsidRDefault="00215AC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CD" w:rsidRPr="00C03290" w:rsidRDefault="00215ACD" w:rsidP="00C03290">
    <w:pPr>
      <w:tabs>
        <w:tab w:val="left" w:pos="1260"/>
      </w:tabs>
      <w:spacing w:after="0" w:line="240" w:lineRule="auto"/>
      <w:jc w:val="center"/>
      <w:rPr>
        <w:rFonts w:ascii="Calibri" w:hAnsi="Calibri" w:cs="Calibri"/>
        <w:b/>
        <w:shadow/>
        <w:noProof/>
        <w:sz w:val="28"/>
        <w:szCs w:val="28"/>
        <w:u w:val="single"/>
      </w:rPr>
    </w:pPr>
    <w:r w:rsidRPr="00C03290">
      <w:rPr>
        <w:rFonts w:ascii="Calibri" w:hAnsi="Calibri" w:cs="Calibri"/>
        <w:b/>
        <w:shadow/>
        <w:noProof/>
        <w:sz w:val="28"/>
        <w:szCs w:val="28"/>
        <w:u w:val="singl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9315450</wp:posOffset>
          </wp:positionH>
          <wp:positionV relativeFrom="paragraph">
            <wp:posOffset>-237490</wp:posOffset>
          </wp:positionV>
          <wp:extent cx="800100" cy="800100"/>
          <wp:effectExtent l="19050" t="0" r="0" b="0"/>
          <wp:wrapNone/>
          <wp:docPr id="3" name="Picture 2" descr="gc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cu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9083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B6124">
      <w:rPr>
        <w:rFonts w:ascii="Calibri" w:hAnsi="Calibri" w:cs="Calibri"/>
        <w:b/>
        <w:shadow/>
        <w:noProof/>
        <w:sz w:val="28"/>
        <w:szCs w:val="28"/>
        <w:u w:val="single"/>
      </w:rPr>
      <w:t>Corrigendum-T</w:t>
    </w:r>
    <w:r w:rsidRPr="00C03290">
      <w:rPr>
        <w:rFonts w:ascii="Calibri" w:hAnsi="Calibri" w:cs="Calibri"/>
        <w:b/>
        <w:shadow/>
        <w:noProof/>
        <w:sz w:val="28"/>
        <w:szCs w:val="28"/>
        <w:u w:val="single"/>
      </w:rPr>
      <w:t>ender No</w:t>
    </w:r>
    <w:r w:rsidR="003B6124">
      <w:rPr>
        <w:rFonts w:ascii="Calibri" w:hAnsi="Calibri" w:cs="Calibri"/>
        <w:b/>
        <w:shadow/>
        <w:noProof/>
        <w:sz w:val="28"/>
        <w:szCs w:val="28"/>
        <w:u w:val="single"/>
      </w:rPr>
      <w:t>.312/2016</w:t>
    </w:r>
  </w:p>
  <w:p w:rsidR="00215ACD" w:rsidRPr="00C03290" w:rsidRDefault="00215ACD" w:rsidP="00C03290">
    <w:pPr>
      <w:tabs>
        <w:tab w:val="left" w:pos="1260"/>
      </w:tabs>
      <w:spacing w:after="0" w:line="240" w:lineRule="auto"/>
      <w:jc w:val="center"/>
      <w:rPr>
        <w:rFonts w:ascii="Calibri" w:hAnsi="Calibri" w:cs="Calibri"/>
        <w:b/>
        <w:smallCaps/>
        <w:shadow/>
        <w:noProof/>
        <w:sz w:val="28"/>
        <w:szCs w:val="28"/>
        <w:u w:val="single"/>
      </w:rPr>
    </w:pPr>
    <w:r w:rsidRPr="00C03290">
      <w:rPr>
        <w:rFonts w:ascii="Calibri" w:hAnsi="Calibri" w:cs="Calibri"/>
        <w:b/>
        <w:smallCaps/>
        <w:shadow/>
        <w:noProof/>
        <w:sz w:val="28"/>
        <w:szCs w:val="28"/>
        <w:u w:val="single"/>
      </w:rPr>
      <w:t xml:space="preserve">GOVERNMENT </w:t>
    </w:r>
    <w:r w:rsidR="00C03290">
      <w:rPr>
        <w:rFonts w:ascii="Calibri" w:hAnsi="Calibri" w:cs="Calibri"/>
        <w:b/>
        <w:smallCaps/>
        <w:shadow/>
        <w:noProof/>
        <w:sz w:val="28"/>
        <w:szCs w:val="28"/>
        <w:u w:val="single"/>
      </w:rPr>
      <w:t>COLLEGE  UNIVERSITY, FAISALABAD.</w:t>
    </w:r>
  </w:p>
  <w:p w:rsidR="00215ACD" w:rsidRPr="00D51F1A" w:rsidRDefault="00215ACD" w:rsidP="00215ACD">
    <w:pPr>
      <w:tabs>
        <w:tab w:val="left" w:pos="1260"/>
      </w:tabs>
      <w:jc w:val="center"/>
      <w:rPr>
        <w:rFonts w:ascii="Calibri" w:hAnsi="Calibri" w:cs="Calibri"/>
        <w:b/>
        <w:shadow/>
        <w:noProof/>
        <w:sz w:val="40"/>
        <w:szCs w:val="52"/>
        <w:u w:val="single"/>
      </w:rPr>
    </w:pPr>
  </w:p>
  <w:p w:rsidR="00215ACD" w:rsidRDefault="00215AC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ACD" w:rsidRDefault="00215AC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5D16"/>
    <w:rsid w:val="000D7255"/>
    <w:rsid w:val="00103365"/>
    <w:rsid w:val="00215ACD"/>
    <w:rsid w:val="00241ACA"/>
    <w:rsid w:val="003B6124"/>
    <w:rsid w:val="0050426B"/>
    <w:rsid w:val="00696406"/>
    <w:rsid w:val="008774F7"/>
    <w:rsid w:val="00925FB4"/>
    <w:rsid w:val="00B1781C"/>
    <w:rsid w:val="00B45D16"/>
    <w:rsid w:val="00C03290"/>
    <w:rsid w:val="00C03FCF"/>
    <w:rsid w:val="00C371D7"/>
    <w:rsid w:val="00CA2BE7"/>
    <w:rsid w:val="00CB24C7"/>
    <w:rsid w:val="00D11A13"/>
    <w:rsid w:val="00D73741"/>
    <w:rsid w:val="00DE122B"/>
    <w:rsid w:val="00DF3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3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5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ACD"/>
  </w:style>
  <w:style w:type="paragraph" w:styleId="Footer">
    <w:name w:val="footer"/>
    <w:basedOn w:val="Normal"/>
    <w:link w:val="FooterChar"/>
    <w:uiPriority w:val="99"/>
    <w:semiHidden/>
    <w:unhideWhenUsed/>
    <w:rsid w:val="00215A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A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2016-04-14T07:30:00Z</dcterms:created>
  <dcterms:modified xsi:type="dcterms:W3CDTF">2016-04-14T09:14:00Z</dcterms:modified>
</cp:coreProperties>
</file>